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F511BC">
      <w:pPr>
        <w:pStyle w:val="1"/>
      </w:pPr>
      <w:r>
        <w:fldChar w:fldCharType="begin"/>
      </w:r>
      <w:r>
        <w:instrText>HYPERLINK "http://ivo.garant.ru/document/redirect/74541109/0"</w:instrText>
      </w:r>
      <w:r>
        <w:fldChar w:fldCharType="separate"/>
      </w:r>
      <w:r>
        <w:rPr>
          <w:rStyle w:val="a4"/>
          <w:b w:val="0"/>
          <w:bCs w:val="0"/>
        </w:rPr>
        <w:t>Приказ Минфина России от 31 марта 2020 г. N 50н "Об утве</w:t>
      </w:r>
      <w:r>
        <w:rPr>
          <w:rStyle w:val="a4"/>
          <w:b w:val="0"/>
          <w:bCs w:val="0"/>
        </w:rPr>
        <w:t>рждении Порядка направления обращений высших исполнительных органов государственной власти субъектов Российской Федерации (местных администраций), органов управления государственными внебюджетными фондами о передаче (прекращении осуществления) отдельных фу</w:t>
      </w:r>
      <w:r>
        <w:rPr>
          <w:rStyle w:val="a4"/>
          <w:b w:val="0"/>
          <w:bCs w:val="0"/>
        </w:rPr>
        <w:t>нкций финансовых органов субъектов Российской Федерации (муниципальных образований), органов управления государственными внебюджетными фондами в Федеральное казначейство и их рассмотрения Федеральным казначейством" (с изменениями и дополнениями)</w:t>
      </w:r>
      <w:r>
        <w:fldChar w:fldCharType="end"/>
      </w:r>
    </w:p>
    <w:p w:rsidR="00000000" w:rsidRDefault="00F511BC">
      <w:pPr>
        <w:pStyle w:val="ab"/>
      </w:pPr>
      <w:r>
        <w:t>С измен</w:t>
      </w:r>
      <w:r>
        <w:t>ениями и дополнениями от:</w:t>
      </w:r>
    </w:p>
    <w:p w:rsidR="00000000" w:rsidRDefault="00F511BC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21 октября 2021 г.</w:t>
      </w:r>
    </w:p>
    <w:p w:rsidR="00000000" w:rsidRDefault="00F511BC"/>
    <w:p w:rsidR="00000000" w:rsidRDefault="00F511BC">
      <w:r>
        <w:t xml:space="preserve">В соответствии с </w:t>
      </w:r>
      <w:hyperlink r:id="rId8" w:history="1">
        <w:r>
          <w:rPr>
            <w:rStyle w:val="a4"/>
          </w:rPr>
          <w:t>пунктом 4 статьи 220.2</w:t>
        </w:r>
      </w:hyperlink>
      <w:r>
        <w:t xml:space="preserve"> Бюджетного кодекса Российской Федерации (Собрание законодательства Российской Федерации, 1998, N </w:t>
      </w:r>
      <w:r>
        <w:t>31, ст. 3823; 2019, N 52, ст. 7797) приказываю:</w:t>
      </w:r>
    </w:p>
    <w:p w:rsidR="00000000" w:rsidRDefault="00F511BC">
      <w:bookmarkStart w:id="1" w:name="sub_1"/>
      <w:r>
        <w:t xml:space="preserve">1. Утвердить прилагаемый </w:t>
      </w:r>
      <w:hyperlink w:anchor="sub_1000" w:history="1">
        <w:r>
          <w:rPr>
            <w:rStyle w:val="a4"/>
          </w:rPr>
          <w:t>Порядок</w:t>
        </w:r>
      </w:hyperlink>
      <w:r>
        <w:t xml:space="preserve"> направления обращений высших исполнительных органов государственной власти субъектов Российской Федерации (местных администраций), органов управ</w:t>
      </w:r>
      <w:r>
        <w:t>ления государственными внебюджетными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внебюджетными фондами в Федеральное каз</w:t>
      </w:r>
      <w:r>
        <w:t>начейство и их рассмотрения Федеральным казначейством.</w:t>
      </w:r>
    </w:p>
    <w:p w:rsidR="00000000" w:rsidRDefault="00F511BC">
      <w:bookmarkStart w:id="2" w:name="sub_2"/>
      <w:bookmarkEnd w:id="1"/>
      <w:r>
        <w:t>2. Настоящий приказ вступает в силу с 1 января 2021 г.</w:t>
      </w:r>
    </w:p>
    <w:bookmarkEnd w:id="2"/>
    <w:p w:rsidR="00000000" w:rsidRDefault="00F511B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511BC">
            <w:pPr>
              <w:pStyle w:val="ac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511BC">
            <w:pPr>
              <w:pStyle w:val="aa"/>
              <w:jc w:val="right"/>
            </w:pPr>
            <w:r>
              <w:t>А.Г. Силуанов</w:t>
            </w:r>
          </w:p>
        </w:tc>
      </w:tr>
    </w:tbl>
    <w:p w:rsidR="00000000" w:rsidRDefault="00F511BC"/>
    <w:p w:rsidR="00000000" w:rsidRDefault="00F511BC">
      <w:pPr>
        <w:pStyle w:val="ac"/>
      </w:pPr>
      <w:r>
        <w:t>Зарегистрировано в Минюсте РФ 21 августа 2020 г.</w:t>
      </w:r>
    </w:p>
    <w:p w:rsidR="00000000" w:rsidRDefault="00F511BC">
      <w:pPr>
        <w:pStyle w:val="ac"/>
      </w:pPr>
      <w:r>
        <w:t>Регистрационный N 59398</w:t>
      </w:r>
    </w:p>
    <w:p w:rsidR="00000000" w:rsidRDefault="00F511BC"/>
    <w:p w:rsidR="00000000" w:rsidRDefault="00F511BC">
      <w:pPr>
        <w:ind w:firstLine="698"/>
        <w:jc w:val="right"/>
      </w:pPr>
      <w:bookmarkStart w:id="3" w:name="sub_1000"/>
      <w:r>
        <w:rPr>
          <w:rStyle w:val="a3"/>
        </w:rPr>
        <w:t>УТВЕРЖДЕН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приказом</w:t>
        </w:r>
      </w:hyperlink>
      <w:r>
        <w:rPr>
          <w:rStyle w:val="a3"/>
        </w:rPr>
        <w:t xml:space="preserve"> Министерства финансов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31.03.2020 N 50н</w:t>
      </w:r>
    </w:p>
    <w:bookmarkEnd w:id="3"/>
    <w:p w:rsidR="00000000" w:rsidRDefault="00F511BC"/>
    <w:p w:rsidR="00000000" w:rsidRDefault="00F511BC">
      <w:pPr>
        <w:pStyle w:val="1"/>
      </w:pPr>
      <w:r>
        <w:t xml:space="preserve">Порядок </w:t>
      </w:r>
      <w:r>
        <w:br/>
        <w:t>направления обращений высших исполнительных органов государственной власти субъектов Российской Федерации (местных администраций), органов управления государ</w:t>
      </w:r>
      <w:r>
        <w:t>ственными внебюджетными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внебюджетными фондами в Федеральное казначейство и и</w:t>
      </w:r>
      <w:r>
        <w:t>х рассмотрения Федеральным казначейством</w:t>
      </w:r>
    </w:p>
    <w:p w:rsidR="00000000" w:rsidRDefault="00F511BC">
      <w:pPr>
        <w:pStyle w:val="ab"/>
      </w:pPr>
      <w:r>
        <w:t>С изменениями и дополнениями от:</w:t>
      </w:r>
    </w:p>
    <w:p w:rsidR="00000000" w:rsidRDefault="00F511BC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21 октября 2021 г.</w:t>
      </w:r>
    </w:p>
    <w:p w:rsidR="00000000" w:rsidRDefault="00F511BC"/>
    <w:p w:rsidR="00000000" w:rsidRDefault="00F511BC">
      <w:bookmarkStart w:id="4" w:name="sub_1001"/>
      <w:r>
        <w:t>1. Настоящий Порядок устанавливает правила направления обращений высших исполнительных органов государственной власти субъектов Российской Федерации (мес</w:t>
      </w:r>
      <w:r>
        <w:t>тных администраций), органов управления государственными внебюджетными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</w:t>
      </w:r>
      <w:r>
        <w:t>джетными фондами в территориальные органы Федерального казначейства и правила их рассмотрения.</w:t>
      </w:r>
    </w:p>
    <w:p w:rsidR="00000000" w:rsidRDefault="00F511BC">
      <w:bookmarkStart w:id="5" w:name="sub_1002"/>
      <w:bookmarkEnd w:id="4"/>
      <w:r>
        <w:t xml:space="preserve">2. Высший исполнительный орган государственной власти субъекта Российской Федерации, </w:t>
      </w:r>
      <w:r>
        <w:lastRenderedPageBreak/>
        <w:t>местная администрация, орган управления государственным внебюджетным фондом в случае принятия решения о передаче территориальному органу Федерального казначейства (прекращ</w:t>
      </w:r>
      <w:r>
        <w:t>ении осуществления территориальным органом Федерального казначейства) отдельных функций финансового органа субъекта Российской Федерации, финансового органа муниципального образования, органа управления государственным внебюджетным фондом направляет в терр</w:t>
      </w:r>
      <w:r>
        <w:t>иториальный орган Федерального казначейства письменное обращение о передаче (прекращении осуществления) отдельных функций финансового органа субъекта Российской Федерации, финансового органа муниципального образования, функций органа управления государстве</w:t>
      </w:r>
      <w:r>
        <w:t>нным внебюджетным фондом (далее - Обращение).</w:t>
      </w:r>
    </w:p>
    <w:p w:rsidR="00000000" w:rsidRDefault="00F511BC">
      <w:bookmarkStart w:id="6" w:name="sub_1003"/>
      <w:bookmarkEnd w:id="5"/>
      <w:r>
        <w:t>3. Обращение оформляется на официальном бланке высшего исполнительного органа государственной власти субъекта Российской Федерации (местной администрации, органа управления государственным внебю</w:t>
      </w:r>
      <w:r>
        <w:t>джетным фондом) и должно содержать следующую информацию:</w:t>
      </w:r>
    </w:p>
    <w:p w:rsidR="00000000" w:rsidRDefault="00F511BC">
      <w:bookmarkStart w:id="7" w:name="sub_1031"/>
      <w:bookmarkEnd w:id="6"/>
      <w:r>
        <w:t>а) наименование субъекта Российской Федерации (муниципального образования, государственного внебюджетного фонда);</w:t>
      </w:r>
    </w:p>
    <w:p w:rsidR="00000000" w:rsidRDefault="00F511BC">
      <w:bookmarkStart w:id="8" w:name="sub_1032"/>
      <w:bookmarkEnd w:id="7"/>
      <w:r>
        <w:t>б) наименование бюджета субъекта Российской Федерации</w:t>
      </w:r>
      <w:r>
        <w:t xml:space="preserve"> (местного бюджета, бюджета государственного внебюджетного фонда);</w:t>
      </w:r>
    </w:p>
    <w:p w:rsidR="00000000" w:rsidRDefault="00F511BC">
      <w:bookmarkStart w:id="9" w:name="sub_1033"/>
      <w:bookmarkEnd w:id="8"/>
      <w:r>
        <w:t>в)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фондом), отде</w:t>
      </w:r>
      <w:r>
        <w:t>льные функции которого передаются территориальному органу Федерального казначейства (осуществление отдельных функций которого прекращается территориальным органом Федерального казначейства);</w:t>
      </w:r>
    </w:p>
    <w:p w:rsidR="00000000" w:rsidRDefault="00F511BC">
      <w:bookmarkStart w:id="10" w:name="sub_1034"/>
      <w:bookmarkEnd w:id="9"/>
      <w:r>
        <w:t xml:space="preserve">г) перечень отдельных функций финансового органа </w:t>
      </w:r>
      <w:r>
        <w:t>субъекта Российской Федерации (финансового органа муниципального образования, органа управления государственным внебюджетным фондом), которые передаются территориальному органу Федерального казначейства (отдельных функций, осуществление которых прекращаетс</w:t>
      </w:r>
      <w:r>
        <w:t>я).</w:t>
      </w:r>
    </w:p>
    <w:p w:rsidR="00000000" w:rsidRDefault="00F511BC">
      <w:bookmarkStart w:id="11" w:name="sub_1004"/>
      <w:bookmarkEnd w:id="10"/>
      <w:r>
        <w:t xml:space="preserve">4. В Обращении указываются подлежащие передаче (прекращению осуществления) функции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фондом), </w:t>
      </w:r>
      <w:r>
        <w:t>связанные: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1041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 января 2022 г. - </w:t>
      </w:r>
      <w:hyperlink r:id="rId9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511BC">
      <w:r>
        <w:t>а) с исполнением бюджета субъекта Российской Федерации (местного бюджета, бюджета государственного внебюджетного фонда), включающие:</w:t>
      </w:r>
    </w:p>
    <w:p w:rsidR="00000000" w:rsidRDefault="00F511BC">
      <w:bookmarkStart w:id="13" w:name="sub_10412"/>
      <w:r>
        <w:t xml:space="preserve">открытие и ведение лицевых счетов, предназначенных для </w:t>
      </w:r>
      <w:r>
        <w:t>учета операций по исполнению бюджета, главным распорядителям, распорядителям и получателям средств бюджета субъекта Российской Федерации (местного бюджета, бюджета государственного внебюджетного фонда Российской Федерации) и главным администраторам (админи</w:t>
      </w:r>
      <w:r>
        <w:t>страторам) источников финансирования дефицита бюджета субъекта Российской Федерации (местного бюджета, бюджета государственного внебюджетного фонда Российской Федерации);</w:t>
      </w:r>
    </w:p>
    <w:bookmarkEnd w:id="13"/>
    <w:p w:rsidR="00000000" w:rsidRDefault="00F511BC">
      <w:r>
        <w:t>доведение бюджетных ассигнований, лимитов бюджетных обязательств, предельных</w:t>
      </w:r>
      <w:r>
        <w:t xml:space="preserve"> объемов финансирования до главных распорядителей, распорядителей и получателей средств бюджета субъекта Российской Федерации (местного бюджета, бюджета государственного внебюджетного фонда) и главных администраторов (администраторов) источников финансиров</w:t>
      </w:r>
      <w:r>
        <w:t>ания дефицита бюджета субъекта Российской Федерации (местного бюджета, бюджета государственного внебюджетного фонда);</w:t>
      </w:r>
    </w:p>
    <w:p w:rsidR="00000000" w:rsidRDefault="00F511BC">
      <w:r>
        <w:t xml:space="preserve">учет бюджетных и денежных обязательств получателей средств бюджета субъекта </w:t>
      </w:r>
      <w:r>
        <w:lastRenderedPageBreak/>
        <w:t>Российской Федерации (местного бюджета, бюджета государственно</w:t>
      </w:r>
      <w:r>
        <w:t>го внебюджетного фонда);</w:t>
      </w:r>
    </w:p>
    <w:p w:rsidR="00000000" w:rsidRDefault="00F511BC">
      <w:r>
        <w:t>санкционирование операций, связанных с оплатой денежных обязательств получателей средств бюджета субъекта Российской Федерации (местного бюджета, бюджета государственного внебюджетного фонда);</w:t>
      </w:r>
    </w:p>
    <w:p w:rsidR="00000000" w:rsidRDefault="00F511BC">
      <w:bookmarkStart w:id="14" w:name="sub_1042"/>
      <w:r>
        <w:t>б) с проведением операций со с</w:t>
      </w:r>
      <w:r>
        <w:t>редствами, поступающими во временное распоряжение получателей средств бюджета субъекта Российской Федерации (местного бюджета, бюджета государственного внебюджетного фонда), включающие открытие и ведение лицевых счетов для учета операций со средствами, пос</w:t>
      </w:r>
      <w:r>
        <w:t>тупающими во временное распоряжение получателей средств бюджета субъекта Российской Федерации (местного бюджета, бюджета государственного внебюджетного фонда);</w:t>
      </w:r>
    </w:p>
    <w:p w:rsidR="00000000" w:rsidRDefault="00F511BC">
      <w:bookmarkStart w:id="15" w:name="sub_1043"/>
      <w:bookmarkEnd w:id="14"/>
      <w:r>
        <w:t>в) с проведением и санкционированием операций по расходам бюджетных и автономных</w:t>
      </w:r>
      <w:r>
        <w:t xml:space="preserve"> учреждений субъектов Российской Федерации (муниципальных бюджетных и автономных учреждений), источником финансового обеспечения которых являются средства, полученные этими учреждениями из бюджета субъекта Российской Федерации (местного бюджета), включающи</w:t>
      </w:r>
      <w:r>
        <w:t>е:</w:t>
      </w:r>
    </w:p>
    <w:p w:rsidR="00000000" w:rsidRDefault="00F511BC">
      <w:bookmarkStart w:id="16" w:name="sub_10432"/>
      <w:bookmarkEnd w:id="15"/>
      <w:r>
        <w:t>открытие и ведение лицевых счетов для учета операций со средствами бюджетных и автономных учреждений субъектов Российской Федерации (муниципальных бюджетных и автономных учреждений);</w:t>
      </w:r>
    </w:p>
    <w:bookmarkEnd w:id="16"/>
    <w:p w:rsidR="00000000" w:rsidRDefault="00F511BC">
      <w:r>
        <w:t>санкционирование операций по расходам бюджет</w:t>
      </w:r>
      <w:r>
        <w:t xml:space="preserve">ных и автономных учреждений субъектов Российской Федерации (муниципальных бюджетных и автономных учреждений), которым открыты лицевые счета, указанные в </w:t>
      </w:r>
      <w:hyperlink w:anchor="sub_10432" w:history="1">
        <w:r>
          <w:rPr>
            <w:rStyle w:val="a4"/>
          </w:rPr>
          <w:t>абзаце втором</w:t>
        </w:r>
      </w:hyperlink>
      <w:r>
        <w:t xml:space="preserve"> настоящего подпункта, для учета операций с субсидиями, определ</w:t>
      </w:r>
      <w:r>
        <w:t xml:space="preserve">енными </w:t>
      </w:r>
      <w:hyperlink r:id="rId11" w:history="1">
        <w:r>
          <w:rPr>
            <w:rStyle w:val="a4"/>
          </w:rPr>
          <w:t>абзацем вторым пункта 1 статьи 78.1</w:t>
        </w:r>
      </w:hyperlink>
      <w:r>
        <w:t xml:space="preserve"> и </w:t>
      </w:r>
      <w:hyperlink r:id="rId12" w:history="1">
        <w:r>
          <w:rPr>
            <w:rStyle w:val="a4"/>
          </w:rPr>
          <w:t>статьей 78.2</w:t>
        </w:r>
      </w:hyperlink>
      <w:r>
        <w:t xml:space="preserve"> Бюджетного кодекса Российской Федерации;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1044"/>
      <w:r>
        <w:rPr>
          <w:color w:val="000000"/>
          <w:sz w:val="16"/>
          <w:szCs w:val="16"/>
          <w:shd w:val="clear" w:color="auto" w:fill="F0F0F0"/>
        </w:rPr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17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1 января 2022 г. - </w:t>
      </w:r>
      <w:hyperlink r:id="rId13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511BC">
      <w:r>
        <w:t>г) с открытием и ведением лицевых счетов, предназначенных для учета операций со средствами получателей средств из бюджета, и санкционированием операций по расходам получателей средств из бюджета, которым открыты лицевые счета, ис</w:t>
      </w:r>
      <w:r>
        <w:t>точником финансового обеспечения которых являются средства бюджета субъекта Российской Федерации (местного бюджета);</w:t>
      </w:r>
    </w:p>
    <w:p w:rsidR="00000000" w:rsidRDefault="00F511BC">
      <w:bookmarkStart w:id="18" w:name="sub_1045"/>
      <w:r>
        <w:t>д) с привлечением на единый счет бюджета субъекта Российской Федерации (местного бюджета) и возврат привлеченных средств в соответс</w:t>
      </w:r>
      <w:r>
        <w:t xml:space="preserve">твии с </w:t>
      </w:r>
      <w:hyperlink r:id="rId15" w:history="1">
        <w:r>
          <w:rPr>
            <w:rStyle w:val="a4"/>
          </w:rPr>
          <w:t>подпунктом 2 пункта 6</w:t>
        </w:r>
      </w:hyperlink>
      <w:r>
        <w:t xml:space="preserve"> и </w:t>
      </w:r>
      <w:hyperlink r:id="rId16" w:history="1">
        <w:r>
          <w:rPr>
            <w:rStyle w:val="a4"/>
          </w:rPr>
          <w:t>пунктом 9 статьи 236.1</w:t>
        </w:r>
      </w:hyperlink>
      <w:r>
        <w:t xml:space="preserve"> Бюджетного кодекса Российской Федерации;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" w:name="sub_1046"/>
      <w:bookmarkEnd w:id="18"/>
      <w:r>
        <w:rPr>
          <w:color w:val="000000"/>
          <w:sz w:val="16"/>
          <w:szCs w:val="16"/>
          <w:shd w:val="clear" w:color="auto" w:fill="F0F0F0"/>
        </w:rPr>
        <w:t>Информ</w:t>
      </w:r>
      <w:r>
        <w:rPr>
          <w:color w:val="000000"/>
          <w:sz w:val="16"/>
          <w:szCs w:val="16"/>
          <w:shd w:val="clear" w:color="auto" w:fill="F0F0F0"/>
        </w:rPr>
        <w:t>ация об изменениях:</w:t>
      </w:r>
    </w:p>
    <w:bookmarkEnd w:id="19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дополнен подпунктом "е" с 1 января 2022 г. - </w:t>
      </w:r>
      <w:hyperlink r:id="rId17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r>
        <w:t>е) с открытием и ведением лицевых счетов, предназначенн</w:t>
      </w:r>
      <w:r>
        <w:t>ых для учета операций со средствами участников казначейского сопровождения, и санкционированием операций по расходам участников казначейского сопровождения, которым открыты лицевые счета, источником финансового обеспечения которых являются средства бюджета</w:t>
      </w:r>
      <w:r>
        <w:t xml:space="preserve"> субъекта Российской Федерации (местного бюджета).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1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1 января 2022 г. - </w:t>
      </w:r>
      <w:hyperlink r:id="rId18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511BC">
      <w:r>
        <w:t>5. В случае направления высшим исполнительным органом государственной власти субъекта Российской Федерации (местной администрацией) Обращения о передаче (прекращении</w:t>
      </w:r>
      <w:r>
        <w:t xml:space="preserve"> осуществления) функций финансового органа субъекта Российской Федерации (муниципального образования) Обращение должно содержать функции, предусмотренные </w:t>
      </w:r>
      <w:hyperlink w:anchor="sub_1041" w:history="1">
        <w:r>
          <w:rPr>
            <w:rStyle w:val="a4"/>
          </w:rPr>
          <w:t>подпунктами "а" - "е"</w:t>
        </w:r>
      </w:hyperlink>
      <w:r>
        <w:t xml:space="preserve"> или </w:t>
      </w:r>
      <w:hyperlink w:anchor="sub_1041" w:history="1">
        <w:r>
          <w:rPr>
            <w:rStyle w:val="a4"/>
          </w:rPr>
          <w:t>подпунктами "а" - "д"</w:t>
        </w:r>
      </w:hyperlink>
      <w:r>
        <w:t xml:space="preserve"> - </w:t>
      </w:r>
      <w:r>
        <w:t xml:space="preserve">при передаче (прекращении осуществления) функций, связанных с исполнением бюджета субъекта Российской Федерации (местного бюджета), либо </w:t>
      </w:r>
      <w:hyperlink w:anchor="sub_1046" w:history="1">
        <w:r>
          <w:rPr>
            <w:rStyle w:val="a4"/>
          </w:rPr>
          <w:t>подпунктом "е"</w:t>
        </w:r>
      </w:hyperlink>
      <w:r>
        <w:t xml:space="preserve"> - при передаче (прекращении осуществления) функций, не связанных с исполнением</w:t>
      </w:r>
      <w:r>
        <w:t xml:space="preserve"> бюджета субъекта Российской Федерации (местного бюджета), пункта 4 настоящего Порядка.</w:t>
      </w:r>
    </w:p>
    <w:p w:rsidR="00000000" w:rsidRDefault="00F511BC">
      <w:r>
        <w:t>В случае направления органом управления государственным внебюджетным фондом Обращения о передаче (прекращении осуществления) функций органа управления государственным в</w:t>
      </w:r>
      <w:r>
        <w:t xml:space="preserve">небюджетным фондом, связанных с исполнением бюджета государственного внебюджетного фонда, Обращение должно содержать функции, предусмотренные </w:t>
      </w:r>
      <w:hyperlink w:anchor="sub_1041" w:history="1">
        <w:r>
          <w:rPr>
            <w:rStyle w:val="a4"/>
          </w:rPr>
          <w:t>подпунктами "а"</w:t>
        </w:r>
      </w:hyperlink>
      <w:r>
        <w:t xml:space="preserve"> и </w:t>
      </w:r>
      <w:hyperlink w:anchor="sub_1042" w:history="1">
        <w:r>
          <w:rPr>
            <w:rStyle w:val="a4"/>
          </w:rPr>
          <w:t>"б" пункта 4</w:t>
        </w:r>
      </w:hyperlink>
      <w:r>
        <w:t xml:space="preserve"> настоящего Порядка.</w:t>
      </w:r>
    </w:p>
    <w:p w:rsidR="00000000" w:rsidRDefault="00F511BC">
      <w:bookmarkStart w:id="21" w:name="sub_1006"/>
      <w:r>
        <w:t xml:space="preserve">6. </w:t>
      </w:r>
      <w:r>
        <w:t xml:space="preserve">Утратил силу с 1 января 2022 г. - </w:t>
      </w:r>
      <w:hyperlink r:id="rId20" w:history="1">
        <w:r>
          <w:rPr>
            <w:rStyle w:val="a4"/>
          </w:rPr>
          <w:t>Приказ</w:t>
        </w:r>
      </w:hyperlink>
      <w:r>
        <w:t xml:space="preserve"> Минфина России от 21 октября 2021 г. N 156Н</w:t>
      </w:r>
    </w:p>
    <w:bookmarkEnd w:id="21"/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</w:t>
        </w:r>
        <w:r>
          <w:rPr>
            <w:rStyle w:val="a4"/>
            <w:shd w:val="clear" w:color="auto" w:fill="F0F0F0"/>
          </w:rPr>
          <w:t>редыдущую редакцию</w:t>
        </w:r>
      </w:hyperlink>
    </w:p>
    <w:p w:rsidR="00000000" w:rsidRDefault="00F511BC">
      <w:bookmarkStart w:id="22" w:name="sub_1007"/>
      <w:r>
        <w:t>7. Обращение направляется в территориальный орган Федерального казначейства не позднее, чем за 3 месяца до даты передачи (прекращения осуществления) отдельных функций финансового органа субъекта Российской Федерации (финансово</w:t>
      </w:r>
      <w:r>
        <w:t>го органа муниципального образования, органа управления государственным внебюджетным фондом), если иные сроки не установлены бюджетным законодательством Российской Федерации.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071"/>
      <w:bookmarkEnd w:id="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Порядок дополнен пунктом 7.1</w:t>
      </w:r>
      <w:r>
        <w:rPr>
          <w:shd w:val="clear" w:color="auto" w:fill="F0F0F0"/>
        </w:rPr>
        <w:t xml:space="preserve"> с 1 января 2022 г. - </w:t>
      </w:r>
      <w:hyperlink r:id="rId22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r>
        <w:t xml:space="preserve">7.1. Высший исполнительный орган государственной власти субъекта Российской Федерации (местная администрация) вновь </w:t>
      </w:r>
      <w:r>
        <w:t>созданного публично-правового образования вправе направить Обращение в срок не позднее чем за 1 месяц до даты начала финансового года, в котором осуществляется передача отдельных функций финансового органа субъекта Российской Федерации (муниципального обра</w:t>
      </w:r>
      <w:r>
        <w:t>зования).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" w:name="sub_10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Порядок дополнен пунктом 7.2 с 1 января 2022 г. - </w:t>
      </w:r>
      <w:hyperlink r:id="rId23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r>
        <w:t>7.2. Передача территориальному ор</w:t>
      </w:r>
      <w:r>
        <w:t>гану Федерального казначейства (прекращение осуществления территориальным органом Федерального казначейства) отдельных функций финансового органа субъекта Российской Федерации, финансового органа муниципального образования, функций органа управления госуда</w:t>
      </w:r>
      <w:r>
        <w:t>рственным внебюджетным фондом осуществляется с 1 января финансового года, следующего за годом направления высшим исполнительным органом государственной власти субъекта Российской Федерации (местной администрацией), органом управления государственным внебюд</w:t>
      </w:r>
      <w:r>
        <w:t>жетным фондом Обращения в территориальные органы Федерального казначейства.</w:t>
      </w:r>
    </w:p>
    <w:p w:rsidR="00000000" w:rsidRDefault="00F511BC">
      <w:bookmarkStart w:id="25" w:name="sub_1008"/>
      <w:r>
        <w:t>8. Территориальный орган Федерального казначейства проверяет Обращение на соответствие требованиям настоящего Порядка и не позднее десяти рабочих дней со дня поступления Об</w:t>
      </w:r>
      <w:r>
        <w:t>ращения направляет высшему исполнительному органу государственной власти субъекта Российской Федерации (местной администрации, органу управления государственным внебюджетным фондом) информацию:</w:t>
      </w:r>
    </w:p>
    <w:p w:rsidR="00000000" w:rsidRDefault="00F511BC">
      <w:bookmarkStart w:id="26" w:name="sub_1081"/>
      <w:bookmarkEnd w:id="25"/>
      <w:r>
        <w:t>а) о приеме к исполнению (прекращении исполнен</w:t>
      </w:r>
      <w:r>
        <w:t>ия) отдельных функций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фондом), предусмотренных Обращением, в случае отсутствия замечаний к Обращению;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1082"/>
      <w:bookmarkEnd w:id="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 января 2022 г. - </w:t>
      </w:r>
      <w:hyperlink r:id="rId2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511BC">
      <w:r>
        <w:lastRenderedPageBreak/>
        <w:t xml:space="preserve">б) об отказе в приеме к исполнению (прекращении исполнения) функций финансового органа субъекта Российской Федерации (финансового органа муниципального образования, </w:t>
      </w:r>
      <w:r>
        <w:t xml:space="preserve">органа управления государственным внебюджетным фондом), предусмотренных Обращением, в случае несоответствия Обращения требованиям, установленным </w:t>
      </w:r>
      <w:hyperlink w:anchor="sub_1002" w:history="1">
        <w:r>
          <w:rPr>
            <w:rStyle w:val="a4"/>
          </w:rPr>
          <w:t>пунктами 2 - 5</w:t>
        </w:r>
      </w:hyperlink>
      <w:r>
        <w:t xml:space="preserve">, </w:t>
      </w:r>
      <w:hyperlink w:anchor="sub_1007" w:history="1">
        <w:r>
          <w:rPr>
            <w:rStyle w:val="a4"/>
          </w:rPr>
          <w:t>7</w:t>
        </w:r>
      </w:hyperlink>
      <w:r>
        <w:t xml:space="preserve"> и </w:t>
      </w:r>
      <w:hyperlink w:anchor="sub_10071" w:history="1">
        <w:r>
          <w:rPr>
            <w:rStyle w:val="a4"/>
          </w:rPr>
          <w:t>7.1</w:t>
        </w:r>
      </w:hyperlink>
      <w:r>
        <w:t xml:space="preserve"> настояще</w:t>
      </w:r>
      <w:r>
        <w:t>го Порядка, с указанием причин отказа.</w:t>
      </w:r>
    </w:p>
    <w:p w:rsidR="00000000" w:rsidRDefault="00F511B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0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1 января 2022 г. - </w:t>
      </w:r>
      <w:hyperlink r:id="rId26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Минфина России от 21 октября 2021 г. N 156Н</w:t>
      </w:r>
    </w:p>
    <w:p w:rsidR="00000000" w:rsidRDefault="00F511BC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511BC">
      <w:r>
        <w:t xml:space="preserve">9. В случае получения от территориального органа Федерального казначейства информации об отказе, предусмотренном </w:t>
      </w:r>
      <w:hyperlink w:anchor="sub_1082" w:history="1">
        <w:r>
          <w:rPr>
            <w:rStyle w:val="a4"/>
          </w:rPr>
          <w:t>подпунктом "б" пункта 8</w:t>
        </w:r>
      </w:hyperlink>
      <w:r>
        <w:t xml:space="preserve"> настоящего Порядка, </w:t>
      </w:r>
      <w:r>
        <w:t>высший исполнительный орган государственной власти субъекта Российской Федерации, местная администрация, орган управления государственным внебюджетным фондом при условии устранения несоответствий, послуживших причиной отказа в приеме к исполнению (прекраще</w:t>
      </w:r>
      <w:r>
        <w:t>нии исполнения) функций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фондом), предусмотренных Обращением, вправе в течение 30 календарных дней в случае, указ</w:t>
      </w:r>
      <w:r>
        <w:t xml:space="preserve">анном в пункте 7.1 - в течение 10 календарных дней, следующих за днем получения указанной информации об отказе, повторно направить Обращение в порядке, установленном </w:t>
      </w:r>
      <w:hyperlink w:anchor="sub_1002" w:history="1">
        <w:r>
          <w:rPr>
            <w:rStyle w:val="a4"/>
          </w:rPr>
          <w:t>пунктами 2 - 5</w:t>
        </w:r>
      </w:hyperlink>
      <w:r>
        <w:t xml:space="preserve">, </w:t>
      </w:r>
      <w:hyperlink w:anchor="sub_1007" w:history="1">
        <w:r>
          <w:rPr>
            <w:rStyle w:val="a4"/>
          </w:rPr>
          <w:t>7</w:t>
        </w:r>
      </w:hyperlink>
      <w:r>
        <w:t xml:space="preserve"> и </w:t>
      </w:r>
      <w:hyperlink w:anchor="sub_10071" w:history="1">
        <w:r>
          <w:rPr>
            <w:rStyle w:val="a4"/>
          </w:rPr>
          <w:t>7.1</w:t>
        </w:r>
      </w:hyperlink>
      <w:r>
        <w:t xml:space="preserve"> настоящего Порядка.</w:t>
      </w:r>
    </w:p>
    <w:p w:rsidR="00F511BC" w:rsidRDefault="00F511BC"/>
    <w:sectPr w:rsidR="00F511BC">
      <w:headerReference w:type="default" r:id="rId28"/>
      <w:footerReference w:type="default" r:id="rId2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1BC" w:rsidRDefault="00F511BC">
      <w:r>
        <w:separator/>
      </w:r>
    </w:p>
  </w:endnote>
  <w:endnote w:type="continuationSeparator" w:id="0">
    <w:p w:rsidR="00F511BC" w:rsidRDefault="00F5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511B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30.11.202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511B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511B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BE0DE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E0DE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BE0DE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E0DED">
            <w:rPr>
              <w:rFonts w:ascii="Times New Roman" w:hAnsi="Times New Roman" w:cs="Times New Roman"/>
              <w:noProof/>
              <w:sz w:val="20"/>
              <w:szCs w:val="20"/>
            </w:rPr>
            <w:t>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1BC" w:rsidRDefault="00F511BC">
      <w:r>
        <w:separator/>
      </w:r>
    </w:p>
  </w:footnote>
  <w:footnote w:type="continuationSeparator" w:id="0">
    <w:p w:rsidR="00F511BC" w:rsidRDefault="00F511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511BC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Минфина России от 31 марта 2020 г. N 50н "Об утверждении Порядка направления обращений высших…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DED"/>
    <w:rsid w:val="00BE0DED"/>
    <w:rsid w:val="00F5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2112604/22024" TargetMode="External"/><Relationship Id="rId13" Type="http://schemas.openxmlformats.org/officeDocument/2006/relationships/hyperlink" Target="http://ivo.garant.ru/document/redirect/403086060/1012" TargetMode="External"/><Relationship Id="rId18" Type="http://schemas.openxmlformats.org/officeDocument/2006/relationships/hyperlink" Target="http://ivo.garant.ru/document/redirect/403086060/102" TargetMode="External"/><Relationship Id="rId26" Type="http://schemas.openxmlformats.org/officeDocument/2006/relationships/hyperlink" Target="http://ivo.garant.ru/document/redirect/403086060/10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vo.garant.ru/document/redirect/77305736/100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/redirect/12112604/7802" TargetMode="External"/><Relationship Id="rId17" Type="http://schemas.openxmlformats.org/officeDocument/2006/relationships/hyperlink" Target="http://ivo.garant.ru/document/redirect/403086060/1013" TargetMode="External"/><Relationship Id="rId25" Type="http://schemas.openxmlformats.org/officeDocument/2006/relationships/hyperlink" Target="http://ivo.garant.ru/document/redirect/77305736/1082" TargetMode="Externa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12112604/236019" TargetMode="External"/><Relationship Id="rId20" Type="http://schemas.openxmlformats.org/officeDocument/2006/relationships/hyperlink" Target="http://ivo.garant.ru/document/redirect/403086060/103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2112604/78111" TargetMode="External"/><Relationship Id="rId24" Type="http://schemas.openxmlformats.org/officeDocument/2006/relationships/hyperlink" Target="http://ivo.garant.ru/document/redirect/403086060/1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document/redirect/12112604/2360162" TargetMode="External"/><Relationship Id="rId23" Type="http://schemas.openxmlformats.org/officeDocument/2006/relationships/hyperlink" Target="http://ivo.garant.ru/document/redirect/403086060/104" TargetMode="External"/><Relationship Id="rId28" Type="http://schemas.openxmlformats.org/officeDocument/2006/relationships/header" Target="header1.xml"/><Relationship Id="rId10" Type="http://schemas.openxmlformats.org/officeDocument/2006/relationships/hyperlink" Target="http://ivo.garant.ru/document/redirect/77305736/1041" TargetMode="External"/><Relationship Id="rId19" Type="http://schemas.openxmlformats.org/officeDocument/2006/relationships/hyperlink" Target="http://ivo.garant.ru/document/redirect/77305736/100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403086060/1011" TargetMode="External"/><Relationship Id="rId14" Type="http://schemas.openxmlformats.org/officeDocument/2006/relationships/hyperlink" Target="http://ivo.garant.ru/document/redirect/77305736/1044" TargetMode="External"/><Relationship Id="rId22" Type="http://schemas.openxmlformats.org/officeDocument/2006/relationships/hyperlink" Target="http://ivo.garant.ru/document/redirect/403086060/104" TargetMode="External"/><Relationship Id="rId27" Type="http://schemas.openxmlformats.org/officeDocument/2006/relationships/hyperlink" Target="http://ivo.garant.ru/document/redirect/77305736/100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Маркелова Эльвира Николаевна</cp:lastModifiedBy>
  <cp:revision>2</cp:revision>
  <dcterms:created xsi:type="dcterms:W3CDTF">2022-12-08T06:30:00Z</dcterms:created>
  <dcterms:modified xsi:type="dcterms:W3CDTF">2022-12-08T06:30:00Z</dcterms:modified>
</cp:coreProperties>
</file>